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09" w:rsidRPr="00607209" w:rsidRDefault="00607209" w:rsidP="00607209">
      <w:pPr>
        <w:spacing w:line="276" w:lineRule="auto"/>
        <w:rPr>
          <w:sz w:val="24"/>
          <w:szCs w:val="24"/>
        </w:rPr>
      </w:pPr>
      <w:r w:rsidRPr="00607209">
        <w:rPr>
          <w:sz w:val="24"/>
          <w:szCs w:val="24"/>
        </w:rPr>
        <w:t>Procedura</w:t>
      </w:r>
    </w:p>
    <w:p w:rsidR="00607209" w:rsidRPr="00607209" w:rsidRDefault="00607209" w:rsidP="00607209">
      <w:pPr>
        <w:spacing w:line="276" w:lineRule="auto"/>
        <w:jc w:val="both"/>
        <w:rPr>
          <w:sz w:val="24"/>
          <w:szCs w:val="24"/>
        </w:rPr>
      </w:pPr>
      <w:r w:rsidRPr="00607209">
        <w:rPr>
          <w:sz w:val="24"/>
          <w:szCs w:val="24"/>
        </w:rPr>
        <w:t>Każdy ma prawo do wystąpienia z żądaniem zapewnienia dostępności cyfrowej strony internetowej, aplikacji mobilnej lub jakiegoś ich elementu.</w:t>
      </w:r>
      <w:bookmarkStart w:id="0" w:name="_GoBack"/>
      <w:bookmarkEnd w:id="0"/>
      <w:r w:rsidRPr="00607209">
        <w:rPr>
          <w:sz w:val="24"/>
          <w:szCs w:val="24"/>
        </w:rPr>
        <w:t xml:space="preserve">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607209" w:rsidRPr="00607209" w:rsidRDefault="00607209" w:rsidP="00607209">
      <w:pPr>
        <w:spacing w:line="276" w:lineRule="auto"/>
        <w:jc w:val="both"/>
        <w:rPr>
          <w:sz w:val="24"/>
          <w:szCs w:val="24"/>
        </w:rPr>
      </w:pPr>
      <w:r w:rsidRPr="00607209">
        <w:rPr>
          <w:sz w:val="24"/>
          <w:szCs w:val="24"/>
        </w:rPr>
        <w:t>Podmiot publiczny powinien zrealizować żądanie niezwłocznie, nie później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607209" w:rsidRPr="00607209" w:rsidRDefault="00607209" w:rsidP="00607209">
      <w:pPr>
        <w:spacing w:line="276" w:lineRule="auto"/>
        <w:jc w:val="both"/>
        <w:rPr>
          <w:sz w:val="24"/>
          <w:szCs w:val="24"/>
        </w:rPr>
      </w:pPr>
      <w:r w:rsidRPr="00607209">
        <w:rPr>
          <w:sz w:val="24"/>
          <w:szCs w:val="24"/>
        </w:rPr>
        <w:t>W przypadku, gdy podmiot odmówi realizacji żądania zapewnienia dostępności lub alternatywnego dostępu do informacji, można złożyć skargę na takie działanie.</w:t>
      </w:r>
    </w:p>
    <w:p w:rsidR="00B81D85" w:rsidRPr="00607209" w:rsidRDefault="00607209" w:rsidP="00607209">
      <w:pPr>
        <w:spacing w:line="276" w:lineRule="auto"/>
        <w:jc w:val="both"/>
        <w:rPr>
          <w:sz w:val="24"/>
          <w:szCs w:val="24"/>
        </w:rPr>
      </w:pPr>
      <w:r w:rsidRPr="00607209">
        <w:rPr>
          <w:sz w:val="24"/>
          <w:szCs w:val="24"/>
        </w:rPr>
        <w:t>Po wyczerpaniu wszystkich możliwości skargę można przesłać także do Rzecznika Praw Obywatelskich.</w:t>
      </w:r>
    </w:p>
    <w:sectPr w:rsidR="00B81D85" w:rsidRPr="0060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09"/>
    <w:rsid w:val="00607209"/>
    <w:rsid w:val="00B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3CC1-9D13-4532-A5EA-3B905A0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2022-03-29T11:23:00Z</dcterms:created>
  <dcterms:modified xsi:type="dcterms:W3CDTF">2022-03-29T11:27:00Z</dcterms:modified>
</cp:coreProperties>
</file>